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03EBD" w14:textId="77777777" w:rsidR="0063311B" w:rsidRDefault="0063311B" w:rsidP="0076337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2477546"/>
      <w:r w:rsidRPr="00201387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1DE902A6" w14:textId="05B5544E" w:rsidR="0071383D" w:rsidRDefault="0063311B" w:rsidP="0071383D">
      <w:pPr>
        <w:pStyle w:val="a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на </w:t>
      </w:r>
      <w:r w:rsidR="00853C92" w:rsidRPr="0071383D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работу по </w:t>
      </w:r>
      <w:r w:rsidR="0071383D" w:rsidRPr="0071383D">
        <w:rPr>
          <w:rFonts w:ascii="Times New Roman" w:hAnsi="Times New Roman"/>
          <w:b/>
          <w:color w:val="000000"/>
          <w:sz w:val="28"/>
          <w:szCs w:val="28"/>
        </w:rPr>
        <w:t>администрированию и техническому обслуживанию программно-аппаратного комплекса</w:t>
      </w:r>
    </w:p>
    <w:p w14:paraId="1D28757C" w14:textId="0F175580" w:rsidR="0063311B" w:rsidRDefault="00853C92" w:rsidP="0063311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(</w:t>
      </w:r>
      <w:r w:rsidR="0063311B" w:rsidRPr="00201387">
        <w:rPr>
          <w:rFonts w:ascii="Times New Roman" w:hAnsi="Times New Roman"/>
          <w:b/>
          <w:sz w:val="28"/>
          <w:szCs w:val="28"/>
        </w:rPr>
        <w:t xml:space="preserve">ЕНС ТРУ </w:t>
      </w:r>
      <w:r w:rsidR="0071383D" w:rsidRPr="0071383D">
        <w:rPr>
          <w:rFonts w:ascii="Times New Roman" w:hAnsi="Times New Roman"/>
          <w:b/>
          <w:sz w:val="28"/>
          <w:szCs w:val="28"/>
        </w:rPr>
        <w:t>620920.000.000002</w:t>
      </w:r>
      <w:r w:rsidR="0063311B" w:rsidRPr="00201387">
        <w:rPr>
          <w:rFonts w:ascii="Times New Roman" w:hAnsi="Times New Roman"/>
          <w:b/>
          <w:sz w:val="28"/>
          <w:szCs w:val="28"/>
        </w:rPr>
        <w:t>)</w:t>
      </w:r>
    </w:p>
    <w:p w14:paraId="05B3A23A" w14:textId="77777777" w:rsidR="00204F75" w:rsidRDefault="00204F75" w:rsidP="0063311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0059" w:type="dxa"/>
        <w:tblLook w:val="04A0" w:firstRow="1" w:lastRow="0" w:firstColumn="1" w:lastColumn="0" w:noHBand="0" w:noVBand="1"/>
      </w:tblPr>
      <w:tblGrid>
        <w:gridCol w:w="704"/>
        <w:gridCol w:w="4208"/>
        <w:gridCol w:w="5147"/>
      </w:tblGrid>
      <w:tr w:rsidR="00FD52E7" w:rsidRPr="0010718F" w14:paraId="0B11DD48" w14:textId="77777777" w:rsidTr="0002752A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617D1E11" w:rsidR="00FD52E7" w:rsidRPr="0010718F" w:rsidRDefault="0071383D" w:rsidP="0002752A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1" w:name="OLE_LINK1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D52E7"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14:paraId="0CEFB26F" w14:textId="45808B03" w:rsidR="00FD52E7" w:rsidRPr="0010718F" w:rsidRDefault="0071383D" w:rsidP="0002752A">
            <w:pPr>
              <w:spacing w:after="0" w:line="240" w:lineRule="auto"/>
              <w:ind w:left="-255"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r w:rsidR="00FD52E7"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10718F" w:rsidRDefault="00FD52E7" w:rsidP="000275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10718F" w:rsidRDefault="00FD52E7" w:rsidP="000275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FD52E7" w:rsidRPr="0010718F" w14:paraId="5B2A730D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577B70E6" w:rsidR="00FD52E7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4B30EF4C" w:rsidR="00FD52E7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C3090" w14:textId="51692650" w:rsidR="0071383D" w:rsidRDefault="0071383D" w:rsidP="00A35030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383D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Администрирование и техническое обслуживание программно-аппаратного комплекса</w:t>
            </w:r>
            <w:r w:rsidR="007D17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количестве 1 станци</w:t>
            </w:r>
            <w:r w:rsidR="00B66F3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7D179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4E9F952B" w14:textId="36DFC01B" w:rsidR="007D4E78" w:rsidRPr="0010718F" w:rsidRDefault="007D4E78" w:rsidP="00A35030">
            <w:pPr>
              <w:pStyle w:val="a7"/>
              <w:rPr>
                <w:color w:val="000000"/>
                <w:sz w:val="28"/>
                <w:szCs w:val="28"/>
              </w:rPr>
            </w:pPr>
          </w:p>
        </w:tc>
      </w:tr>
      <w:tr w:rsidR="00FD52E7" w:rsidRPr="0010718F" w14:paraId="12359C28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5B5DE3B6" w:rsidR="00FD52E7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5EFA87CC" w:rsidR="00FD52E7" w:rsidRPr="0010718F" w:rsidRDefault="00A4750B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4B64E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При проведении технического обслуживания </w:t>
            </w:r>
            <w:r w:rsidRPr="007926B0">
              <w:rPr>
                <w:rFonts w:ascii="Times New Roman" w:hAnsi="Times New Roman"/>
                <w:bCs/>
                <w:color w:val="212529"/>
                <w:sz w:val="28"/>
                <w:szCs w:val="28"/>
              </w:rPr>
              <w:t>программно-аппаратного комплекса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 xml:space="preserve"> требуется выполнить:</w:t>
            </w:r>
          </w:p>
          <w:p w14:paraId="24729692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проверку и тестирование агрегата/мультиплексора </w:t>
            </w:r>
            <w:r w:rsidRPr="007926B0">
              <w:rPr>
                <w:rFonts w:ascii="Times New Roman" w:hAnsi="Times New Roman"/>
                <w:sz w:val="28"/>
                <w:szCs w:val="28"/>
                <w:lang w:val="en-US"/>
              </w:rPr>
              <w:t>SDH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 xml:space="preserve">, блоков/модулей/плат/карт </w:t>
            </w:r>
            <w:r w:rsidRPr="007926B0">
              <w:rPr>
                <w:rFonts w:ascii="Times New Roman" w:hAnsi="Times New Roman"/>
                <w:bCs/>
                <w:color w:val="212529"/>
                <w:sz w:val="28"/>
                <w:szCs w:val="28"/>
              </w:rPr>
              <w:t>программно-аппаратного комплекса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>, при выявлении неисправности выполнить ремонт (в случае отсутствия возможности проведения ремонта произвести замену на комплектующие соответствующие заводским техническим характеристикам);</w:t>
            </w:r>
          </w:p>
          <w:p w14:paraId="5B071669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проверку и тестирование технических средств системы управления и мониторинга </w:t>
            </w:r>
            <w:r w:rsidRPr="007926B0">
              <w:rPr>
                <w:rFonts w:ascii="Times New Roman" w:hAnsi="Times New Roman"/>
                <w:bCs/>
                <w:color w:val="212529"/>
                <w:sz w:val="28"/>
                <w:szCs w:val="28"/>
              </w:rPr>
              <w:t>программно-аппаратного комплекса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>, при выявлении неисправности выполнить ремонт (в случае отсутствия возможности проведения ремонта произвести замену на комплектующие соответствующие заводским техническим характеристикам);</w:t>
            </w:r>
          </w:p>
          <w:p w14:paraId="39F39CE7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- проверку и тестирование систем электропитания ИБП (источник бесперебойного питания), ЭПУ  (электропитающая установка), при выявлении неисправностей выполнить ремонт комплектующих (в случае отсутствия возможности проведения ремонта произвести замену на комплектующие соответствующие заводским техническим характеристикам);</w:t>
            </w:r>
          </w:p>
          <w:p w14:paraId="51D70CD4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проверку емкости аккумуляторных батарей внутри корпуса ИБП и выносных аккумуляторных батарей ЭПУ </w:t>
            </w:r>
            <w:r w:rsidRPr="007926B0">
              <w:rPr>
                <w:rFonts w:ascii="Times New Roman" w:hAnsi="Times New Roman"/>
                <w:bCs/>
                <w:color w:val="212529"/>
                <w:sz w:val="28"/>
                <w:szCs w:val="28"/>
              </w:rPr>
              <w:t>программно-аппаратного комплекса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>, в случае неисправности или отклонения от технических параметров произвести замену аккумуляторов на соответствующие заводским техническим характеристикам;</w:t>
            </w:r>
          </w:p>
          <w:p w14:paraId="421402B9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проверку вентиляторов и чистку фильтров агрегата </w:t>
            </w:r>
            <w:r w:rsidRPr="007926B0">
              <w:rPr>
                <w:rFonts w:ascii="Times New Roman" w:hAnsi="Times New Roman"/>
                <w:sz w:val="28"/>
                <w:szCs w:val="28"/>
                <w:lang w:val="en-US"/>
              </w:rPr>
              <w:t>SDH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>, обдувов шкафа, при выявлении неисправности выполнить ремонт или замену на комплектующие соответствующие заводским техническим характеристикам;</w:t>
            </w:r>
          </w:p>
          <w:p w14:paraId="14B947A7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- тестирование транспортной сети SDH уровня, исправление всех ошибок сети и настройка новых каналов;</w:t>
            </w:r>
          </w:p>
          <w:p w14:paraId="22FEA058" w14:textId="77777777" w:rsidR="007926B0" w:rsidRPr="007926B0" w:rsidRDefault="007926B0" w:rsidP="007926B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926B0">
              <w:rPr>
                <w:rFonts w:ascii="Times New Roman" w:hAnsi="Times New Roman"/>
                <w:sz w:val="28"/>
                <w:szCs w:val="28"/>
                <w:lang w:val="kk-KZ"/>
              </w:rPr>
              <w:t>диагностика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 xml:space="preserve"> и конфигурирование сервисных плат, портов и интерфейсов;</w:t>
            </w:r>
          </w:p>
          <w:p w14:paraId="1D5A1F2C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- проверку модулей SFP трансивера, в случае неисправности произвести ремонт или замену на соответствующие заводским техническим характеристикам;</w:t>
            </w:r>
          </w:p>
          <w:p w14:paraId="256A8E3D" w14:textId="77777777" w:rsidR="007926B0" w:rsidRPr="007926B0" w:rsidRDefault="007926B0" w:rsidP="007926B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сопровождение встроенного лицензионного программного обеспечения агрегата/мультиплексора </w:t>
            </w:r>
            <w:r w:rsidRPr="007926B0">
              <w:rPr>
                <w:rFonts w:ascii="Times New Roman" w:hAnsi="Times New Roman"/>
                <w:sz w:val="28"/>
                <w:szCs w:val="28"/>
                <w:lang w:val="en-US"/>
              </w:rPr>
              <w:t>SDH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3DF76EE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- сопровождение лицензионного программного обеспечения  NView системы мониторинга и управления;</w:t>
            </w:r>
          </w:p>
          <w:p w14:paraId="2EE247DA" w14:textId="77777777" w:rsidR="007926B0" w:rsidRPr="007926B0" w:rsidRDefault="007926B0" w:rsidP="007926B0">
            <w:pPr>
              <w:spacing w:after="0" w:line="240" w:lineRule="auto"/>
              <w:ind w:left="1" w:hanging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обновление встроенного лицензионного программного обеспечения агрегата/мультиплексора </w:t>
            </w:r>
            <w:r w:rsidRPr="007926B0">
              <w:rPr>
                <w:rFonts w:ascii="Times New Roman" w:hAnsi="Times New Roman"/>
                <w:sz w:val="28"/>
                <w:szCs w:val="28"/>
                <w:lang w:val="en-US"/>
              </w:rPr>
              <w:t>SDH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 xml:space="preserve"> и лицензионного программного обеспечения  NView системы мониторинга и управления </w:t>
            </w:r>
            <w:r w:rsidRPr="007926B0">
              <w:rPr>
                <w:rFonts w:ascii="Times New Roman" w:hAnsi="Times New Roman"/>
                <w:bCs/>
                <w:color w:val="212529"/>
                <w:sz w:val="28"/>
                <w:szCs w:val="28"/>
              </w:rPr>
              <w:t>программно-аппаратного комплекса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9EB434C" w14:textId="77777777" w:rsidR="007926B0" w:rsidRPr="007926B0" w:rsidRDefault="007926B0" w:rsidP="007926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проверку состояния сопутствующих систем жизнеобеспечения </w:t>
            </w:r>
            <w:r w:rsidRPr="007926B0">
              <w:rPr>
                <w:rFonts w:ascii="Times New Roman" w:hAnsi="Times New Roman"/>
                <w:bCs/>
                <w:color w:val="212529"/>
                <w:sz w:val="28"/>
                <w:szCs w:val="28"/>
              </w:rPr>
              <w:t>программно-аппаратного комплекса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 xml:space="preserve">, в случае неисправности произвести ремонт или замену комплектующих на </w:t>
            </w:r>
            <w:r w:rsidRPr="007926B0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соответствующие заводским техническим характеристикам;</w:t>
            </w:r>
          </w:p>
          <w:p w14:paraId="0CBB8DA5" w14:textId="118190EE" w:rsidR="00204F75" w:rsidRPr="007926B0" w:rsidRDefault="007926B0" w:rsidP="007926B0">
            <w:pPr>
              <w:pStyle w:val="a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- проверку состояния оптических патчкордов, пигтейлов, соединительных линий кроссового оборудования; неисправные оптические патчкорды, пигтейлы, соединительные линии заменить на новые.</w:t>
            </w:r>
          </w:p>
        </w:tc>
      </w:tr>
      <w:tr w:rsidR="00FD52E7" w:rsidRPr="0010718F" w14:paraId="2840ABC1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5A43" w14:textId="65AD91AD" w:rsidR="00FD52E7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8ADD" w14:textId="18876264" w:rsidR="00FD52E7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B5E75" w14:textId="77777777" w:rsidR="007926B0" w:rsidRPr="007926B0" w:rsidRDefault="007926B0" w:rsidP="007926B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1.Требованиям Технического Регламента Таможенного союза «О безопасности низковольтного оборудования» (ТР ТС 004/2011) (с изменениями по состоянию на 12 декабря 2022г. Решение Совета Евразийской экономической комиссии №90 от 10 июня 2022 г.).</w:t>
            </w:r>
          </w:p>
          <w:p w14:paraId="61837E27" w14:textId="77777777" w:rsidR="007926B0" w:rsidRPr="007926B0" w:rsidRDefault="007926B0" w:rsidP="007926B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2.Требованиям Технического Регламента Таможенного союза «Электромагнитная совместимость технических средств» (ТР ТС 020/2011) (с изменениями по состоянию на 12 декабря 2022г. Решение Совета Евразийской экономической комиссии №91 от 10 июня 2022 г).</w:t>
            </w:r>
          </w:p>
          <w:p w14:paraId="0C8B7B3B" w14:textId="77777777" w:rsidR="007926B0" w:rsidRPr="007926B0" w:rsidRDefault="007926B0" w:rsidP="007926B0">
            <w:pPr>
              <w:spacing w:after="0"/>
              <w:ind w:right="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Услуги должны выполняться строго в соответствии с требованиями:</w:t>
            </w:r>
          </w:p>
          <w:p w14:paraId="5E0350D6" w14:textId="77777777" w:rsidR="007926B0" w:rsidRPr="007926B0" w:rsidRDefault="007926B0" w:rsidP="007926B0">
            <w:pPr>
              <w:spacing w:after="0"/>
              <w:ind w:right="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>- Стандарта СТ АО 2.01-2023 «Управление безопасностью при выполнении работ подрядчиком в акционерном обществе «Национальная компания «Қазақстан темір жолы» и его дочерних организациях» утвержденного приказом от 29 декабря 2023 года №1050-ЦЗ;</w:t>
            </w:r>
          </w:p>
          <w:p w14:paraId="12E2F794" w14:textId="4ED42C08" w:rsidR="007517AA" w:rsidRPr="007926B0" w:rsidRDefault="007926B0" w:rsidP="007926B0">
            <w:pPr>
              <w:ind w:right="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6B0">
              <w:rPr>
                <w:rFonts w:ascii="Times New Roman" w:hAnsi="Times New Roman"/>
                <w:sz w:val="28"/>
                <w:szCs w:val="28"/>
              </w:rPr>
              <w:t xml:space="preserve">- «Правил обслуживания цифрового каналообразующего оборудования», утвержденных приказом </w:t>
            </w:r>
            <w:r w:rsidRPr="007926B0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№1735-ЦЗ от 31.12.2014 г.</w:t>
            </w:r>
            <w:r w:rsidRPr="007926B0">
              <w:rPr>
                <w:rFonts w:ascii="Times New Roman" w:hAnsi="Times New Roman"/>
                <w:sz w:val="28"/>
                <w:szCs w:val="28"/>
              </w:rPr>
              <w:t xml:space="preserve"> (с изменениями и дополнениями от 28.02.2023 г. №147-ЦЗ).</w:t>
            </w:r>
          </w:p>
        </w:tc>
      </w:tr>
      <w:tr w:rsidR="00E3634A" w:rsidRPr="0010718F" w14:paraId="5D24E621" w14:textId="77777777" w:rsidTr="0002752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5DCC" w14:textId="4BE848D4" w:rsidR="00E3634A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8279C" w14:textId="33940D8D" w:rsidR="00E3634A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476F8" w14:textId="3350543C" w:rsidR="00E3634A" w:rsidRPr="0010718F" w:rsidRDefault="00061480" w:rsidP="0002752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</w:t>
            </w:r>
          </w:p>
        </w:tc>
      </w:tr>
      <w:tr w:rsidR="00E3634A" w:rsidRPr="0010718F" w14:paraId="4C21D4B4" w14:textId="77777777" w:rsidTr="0002752A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0ABC" w14:textId="293ECEF3" w:rsidR="00E3634A" w:rsidRPr="0010718F" w:rsidRDefault="00E3634A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7B22D" w14:textId="05F1DE31" w:rsidR="00E3634A" w:rsidRPr="0010718F" w:rsidRDefault="00E3634A" w:rsidP="000275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470F" w14:textId="0C28E5C8" w:rsidR="00E3634A" w:rsidRPr="007D4E78" w:rsidRDefault="007D4E78" w:rsidP="0002752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E78">
              <w:rPr>
                <w:rFonts w:ascii="Times New Roman" w:hAnsi="Times New Roman"/>
                <w:sz w:val="28"/>
                <w:szCs w:val="28"/>
              </w:rPr>
              <w:t>Гарантийный срок – не менее одного года</w:t>
            </w:r>
          </w:p>
        </w:tc>
      </w:tr>
      <w:tr w:rsidR="00821F41" w:rsidRPr="0010718F" w14:paraId="04EA7862" w14:textId="77777777" w:rsidTr="0002752A">
        <w:trPr>
          <w:trHeight w:val="82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D874" w14:textId="750E7450" w:rsidR="00821F41" w:rsidRPr="0010718F" w:rsidRDefault="00821F41" w:rsidP="0002752A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D03E3" w14:textId="77777777" w:rsidR="00821F41" w:rsidRPr="0010718F" w:rsidRDefault="00821F41" w:rsidP="000275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718F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  <w:p w14:paraId="6649D5C5" w14:textId="47F0F893" w:rsidR="00821F41" w:rsidRPr="0010718F" w:rsidRDefault="00821F41" w:rsidP="00027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ADBAE" w14:textId="0DD49A32" w:rsidR="00821F41" w:rsidRPr="0010718F" w:rsidRDefault="007D4E78" w:rsidP="000275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26E8">
              <w:rPr>
                <w:rFonts w:ascii="Times New Roman" w:hAnsi="Times New Roman"/>
                <w:sz w:val="28"/>
                <w:szCs w:val="28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</w:t>
            </w:r>
            <w:r w:rsidR="007926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6E8">
              <w:rPr>
                <w:rFonts w:ascii="Times New Roman" w:hAnsi="Times New Roman"/>
                <w:sz w:val="28"/>
                <w:szCs w:val="28"/>
              </w:rPr>
              <w:t>Российской Федерации.</w:t>
            </w:r>
          </w:p>
        </w:tc>
      </w:tr>
      <w:bookmarkEnd w:id="1"/>
    </w:tbl>
    <w:p w14:paraId="1F0466F5" w14:textId="77777777" w:rsidR="00821F41" w:rsidRPr="0010718F" w:rsidRDefault="00821F41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18BEBCE9" w14:textId="082C0F3B" w:rsidR="00161239" w:rsidRPr="0010718F" w:rsidRDefault="00CB1182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10718F">
        <w:rPr>
          <w:rFonts w:ascii="Times New Roman" w:hAnsi="Times New Roman"/>
          <w:b/>
          <w:bCs/>
          <w:sz w:val="28"/>
          <w:szCs w:val="28"/>
        </w:rPr>
        <w:t xml:space="preserve">Главный инженер </w:t>
      </w:r>
      <w:r w:rsidR="00161239" w:rsidRPr="0010718F">
        <w:rPr>
          <w:rFonts w:ascii="Times New Roman" w:hAnsi="Times New Roman"/>
          <w:b/>
          <w:bCs/>
          <w:sz w:val="28"/>
          <w:szCs w:val="28"/>
        </w:rPr>
        <w:t>филиала</w:t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</w:r>
      <w:r w:rsidRPr="0010718F">
        <w:rPr>
          <w:rFonts w:ascii="Times New Roman" w:hAnsi="Times New Roman"/>
          <w:b/>
          <w:bCs/>
          <w:sz w:val="28"/>
          <w:szCs w:val="28"/>
        </w:rPr>
        <w:tab/>
        <w:t>Б.Гасумов</w:t>
      </w:r>
    </w:p>
    <w:p w14:paraId="0346D0E1" w14:textId="77777777" w:rsidR="00CB1182" w:rsidRDefault="00CB1182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24761F5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5F129B8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F132217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147A83D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650DC70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8972EAB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DBEEB9C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E0B4894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B0554D6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85B665D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1486C7D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1A2A8CD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C339453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47AEECE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FF26742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24BA01B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27D1D5C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D0B1E79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B5FC6D8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0897B99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BB98D1D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62F89C7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58165D7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F8797DC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1C1CD2B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3C07753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C49DB3B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D2C80B2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3DCAD92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1B8FAB3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D9774B0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72BA1E6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8AFDC02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E6ED1F3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24C8754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DEA840F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EB969C3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FD80F89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98D5978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3638948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23E0531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0F47205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868A6C5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10FF2EE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4C9E4255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C49594C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4D217A3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DAB1DE7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B89D07D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73D6E4A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15604447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3CE9F01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1890BD3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36F636A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33650FE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55998D0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7E6366F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9F7A19B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BBFD34F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DE2F140" w14:textId="77777777" w:rsidR="007926B0" w:rsidRDefault="007926B0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3691CCF" w14:textId="6D740FCF" w:rsidR="00161239" w:rsidRPr="008B06DB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r w:rsidRPr="008B06DB">
        <w:rPr>
          <w:rFonts w:ascii="Times New Roman" w:hAnsi="Times New Roman"/>
          <w:sz w:val="16"/>
          <w:szCs w:val="16"/>
        </w:rPr>
        <w:t xml:space="preserve">Исп: </w:t>
      </w:r>
      <w:r w:rsidR="007926B0">
        <w:rPr>
          <w:rFonts w:ascii="Times New Roman" w:hAnsi="Times New Roman"/>
          <w:sz w:val="16"/>
          <w:szCs w:val="16"/>
          <w:lang w:val="kk-KZ"/>
        </w:rPr>
        <w:t>Давлетова Н.М.</w:t>
      </w:r>
      <w:r w:rsidRPr="008B06DB">
        <w:rPr>
          <w:rFonts w:ascii="Times New Roman" w:hAnsi="Times New Roman"/>
          <w:sz w:val="16"/>
          <w:szCs w:val="16"/>
        </w:rPr>
        <w:t xml:space="preserve"> – </w:t>
      </w:r>
      <w:r w:rsidR="007926B0">
        <w:rPr>
          <w:rFonts w:ascii="Times New Roman" w:hAnsi="Times New Roman"/>
          <w:sz w:val="16"/>
          <w:szCs w:val="16"/>
        </w:rPr>
        <w:t>ШЧ</w:t>
      </w:r>
      <w:r w:rsidRPr="008B06DB">
        <w:rPr>
          <w:rFonts w:ascii="Times New Roman" w:hAnsi="Times New Roman"/>
          <w:sz w:val="16"/>
          <w:szCs w:val="16"/>
        </w:rPr>
        <w:t>Тех.,</w:t>
      </w:r>
      <w:r w:rsidR="00627323">
        <w:rPr>
          <w:rFonts w:ascii="Times New Roman" w:hAnsi="Times New Roman"/>
          <w:sz w:val="16"/>
          <w:szCs w:val="16"/>
        </w:rPr>
        <w:t>т</w:t>
      </w:r>
      <w:r w:rsidRPr="008B06DB">
        <w:rPr>
          <w:rFonts w:ascii="Times New Roman" w:hAnsi="Times New Roman"/>
          <w:sz w:val="16"/>
          <w:szCs w:val="16"/>
        </w:rPr>
        <w:t>ел: 3</w:t>
      </w:r>
      <w:r w:rsidR="007926B0">
        <w:rPr>
          <w:rFonts w:ascii="Times New Roman" w:hAnsi="Times New Roman"/>
          <w:sz w:val="16"/>
          <w:szCs w:val="16"/>
        </w:rPr>
        <w:t>0-84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127146">
    <w:abstractNumId w:val="0"/>
  </w:num>
  <w:num w:numId="2" w16cid:durableId="30566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752A"/>
    <w:rsid w:val="00061480"/>
    <w:rsid w:val="001011E8"/>
    <w:rsid w:val="0010718F"/>
    <w:rsid w:val="00161239"/>
    <w:rsid w:val="001B12AA"/>
    <w:rsid w:val="00204F75"/>
    <w:rsid w:val="00240030"/>
    <w:rsid w:val="002618C1"/>
    <w:rsid w:val="0027533D"/>
    <w:rsid w:val="002812EE"/>
    <w:rsid w:val="002D2BCF"/>
    <w:rsid w:val="00331EE1"/>
    <w:rsid w:val="00392232"/>
    <w:rsid w:val="003A20A1"/>
    <w:rsid w:val="003D0208"/>
    <w:rsid w:val="003D26E8"/>
    <w:rsid w:val="003F7C6C"/>
    <w:rsid w:val="004A7B29"/>
    <w:rsid w:val="00503F2E"/>
    <w:rsid w:val="00514A8C"/>
    <w:rsid w:val="005A498D"/>
    <w:rsid w:val="005E0343"/>
    <w:rsid w:val="00627323"/>
    <w:rsid w:val="0063311B"/>
    <w:rsid w:val="006606E3"/>
    <w:rsid w:val="00666A22"/>
    <w:rsid w:val="00671906"/>
    <w:rsid w:val="0071383D"/>
    <w:rsid w:val="007416F6"/>
    <w:rsid w:val="007517AA"/>
    <w:rsid w:val="00764A67"/>
    <w:rsid w:val="007926B0"/>
    <w:rsid w:val="007B6AA1"/>
    <w:rsid w:val="007D179D"/>
    <w:rsid w:val="007D4E78"/>
    <w:rsid w:val="008071E9"/>
    <w:rsid w:val="00821F41"/>
    <w:rsid w:val="00853C92"/>
    <w:rsid w:val="008B06DB"/>
    <w:rsid w:val="008B77D7"/>
    <w:rsid w:val="00963EE2"/>
    <w:rsid w:val="00993922"/>
    <w:rsid w:val="009B6236"/>
    <w:rsid w:val="00A23B94"/>
    <w:rsid w:val="00A2638D"/>
    <w:rsid w:val="00A31629"/>
    <w:rsid w:val="00A35030"/>
    <w:rsid w:val="00A4750B"/>
    <w:rsid w:val="00AD7E71"/>
    <w:rsid w:val="00AF130F"/>
    <w:rsid w:val="00B31593"/>
    <w:rsid w:val="00B66F3C"/>
    <w:rsid w:val="00BF0336"/>
    <w:rsid w:val="00C91201"/>
    <w:rsid w:val="00CA4B6D"/>
    <w:rsid w:val="00CB1182"/>
    <w:rsid w:val="00CE205E"/>
    <w:rsid w:val="00DE2FED"/>
    <w:rsid w:val="00E3634A"/>
    <w:rsid w:val="00F21C84"/>
    <w:rsid w:val="00F50963"/>
    <w:rsid w:val="00F60146"/>
    <w:rsid w:val="00F62D5C"/>
    <w:rsid w:val="00FD52E7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uiPriority w:val="99"/>
    <w:qFormat/>
    <w:rsid w:val="007D4E7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eastAsiaTheme="minorHAnsi" w:cs="Arial"/>
      <w:b/>
      <w:bCs/>
      <w:color w:val="26282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6B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D4E78"/>
    <w:rPr>
      <w:rFonts w:ascii="Arial" w:hAnsi="Arial" w:cs="Arial"/>
      <w:b/>
      <w:bCs/>
      <w:color w:val="26282F"/>
      <w:sz w:val="24"/>
      <w:szCs w:val="24"/>
    </w:rPr>
  </w:style>
  <w:style w:type="character" w:styleId="ab">
    <w:name w:val="Hyperlink"/>
    <w:basedOn w:val="a0"/>
    <w:uiPriority w:val="99"/>
    <w:unhideWhenUsed/>
    <w:rsid w:val="00204F7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04F75"/>
    <w:rPr>
      <w:color w:val="605E5C"/>
      <w:shd w:val="clear" w:color="auto" w:fill="E1DFDD"/>
    </w:rPr>
  </w:style>
  <w:style w:type="character" w:customStyle="1" w:styleId="60">
    <w:name w:val="Заголовок 6 Знак"/>
    <w:basedOn w:val="a0"/>
    <w:link w:val="6"/>
    <w:uiPriority w:val="9"/>
    <w:semiHidden/>
    <w:rsid w:val="007926B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Надия М. Давлетова</cp:lastModifiedBy>
  <cp:revision>7</cp:revision>
  <cp:lastPrinted>2026-01-15T05:22:00Z</cp:lastPrinted>
  <dcterms:created xsi:type="dcterms:W3CDTF">2026-01-15T06:03:00Z</dcterms:created>
  <dcterms:modified xsi:type="dcterms:W3CDTF">2026-01-15T10:03:00Z</dcterms:modified>
</cp:coreProperties>
</file>